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365" w:lineRule="exact"/>
        <w:ind w:left="550" w:right="0" w:firstLine="0"/>
        <w:jc w:val="left"/>
        <w:rPr>
          <w:rFonts w:ascii="Times New Roman"/>
          <w:color w:val="000000"/>
          <w:spacing w:val="0"/>
          <w:sz w:val="32"/>
        </w:rPr>
      </w:pPr>
      <w:bookmarkStart w:id="0" w:name="br9"/>
      <w:bookmarkEnd w:id="0"/>
      <w:r>
        <w:rPr>
          <w:rFonts w:ascii="WBSRAF+FZHei-B01" w:hAnsi="WBSRAF+FZHei-B01" w:cs="WBSRAF+FZHei-B01"/>
          <w:color w:val="000000"/>
          <w:spacing w:val="-3"/>
          <w:sz w:val="32"/>
        </w:rPr>
        <w:t>附件</w:t>
      </w:r>
      <w:r>
        <w:rPr>
          <w:rFonts w:ascii="Times New Roman"/>
          <w:color w:val="000000"/>
          <w:spacing w:val="-4"/>
          <w:sz w:val="32"/>
        </w:rPr>
        <w:t xml:space="preserve"> </w:t>
      </w:r>
      <w:r>
        <w:rPr>
          <w:rFonts w:ascii="EOPHKN+FZHei-B01"/>
          <w:color w:val="000000"/>
          <w:spacing w:val="0"/>
          <w:sz w:val="32"/>
        </w:rPr>
        <w:t>2</w:t>
      </w:r>
    </w:p>
    <w:p>
      <w:pPr>
        <w:spacing w:before="887" w:after="596" w:line="432" w:lineRule="exact"/>
        <w:ind w:left="1034" w:right="0" w:firstLine="0"/>
        <w:jc w:val="left"/>
        <w:rPr>
          <w:rFonts w:ascii="Times New Roman" w:eastAsiaTheme="minorEastAsia"/>
          <w:color w:val="000000"/>
          <w:spacing w:val="0"/>
          <w:sz w:val="36"/>
        </w:rPr>
      </w:pPr>
      <w:r>
        <w:rPr>
          <w:rFonts w:ascii="方正小标宋简体" w:hAnsi="方正小标宋简体" w:cs="方正小标宋简体" w:eastAsiaTheme="minorEastAsia"/>
          <w:color w:val="000000"/>
          <w:spacing w:val="-44"/>
          <w:sz w:val="36"/>
        </w:rPr>
        <w:t>内蒙古自治</w:t>
      </w:r>
      <w:bookmarkStart w:id="1" w:name="_GoBack"/>
      <w:bookmarkEnd w:id="1"/>
      <w:r>
        <w:rPr>
          <w:rFonts w:ascii="方正小标宋简体" w:hAnsi="方正小标宋简体" w:cs="方正小标宋简体" w:eastAsiaTheme="minorEastAsia"/>
          <w:color w:val="000000"/>
          <w:spacing w:val="-44"/>
          <w:sz w:val="36"/>
        </w:rPr>
        <w:t>区高等学校医药基础研究创新中心信息采集表</w:t>
      </w:r>
    </w:p>
    <w:tbl>
      <w:tblPr>
        <w:tblStyle w:val="4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662"/>
        <w:gridCol w:w="550"/>
        <w:gridCol w:w="700"/>
        <w:gridCol w:w="775"/>
        <w:gridCol w:w="837"/>
        <w:gridCol w:w="525"/>
        <w:gridCol w:w="850"/>
        <w:gridCol w:w="963"/>
        <w:gridCol w:w="950"/>
        <w:gridCol w:w="575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685" w:type="dxa"/>
            <w:tcBorders>
              <w:tl2br w:val="nil"/>
              <w:tr2bl w:val="nil"/>
            </w:tcBorders>
          </w:tcPr>
          <w:p>
            <w:pPr>
              <w:spacing w:before="480" w:after="0" w:line="264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序</w:t>
            </w:r>
          </w:p>
          <w:p>
            <w:pPr>
              <w:spacing w:before="0" w:after="0" w:line="322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号</w:t>
            </w:r>
          </w:p>
        </w:tc>
        <w:tc>
          <w:tcPr>
            <w:tcW w:w="662" w:type="dxa"/>
            <w:tcBorders>
              <w:tl2br w:val="nil"/>
              <w:tr2bl w:val="nil"/>
            </w:tcBorders>
          </w:tcPr>
          <w:p>
            <w:pPr>
              <w:spacing w:before="480" w:after="0" w:line="264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-2"/>
                <w:sz w:val="24"/>
              </w:rPr>
              <w:t>依托</w:t>
            </w:r>
          </w:p>
          <w:p>
            <w:pPr>
              <w:spacing w:before="0" w:after="0" w:line="322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-2"/>
                <w:sz w:val="24"/>
              </w:rPr>
              <w:t>学校</w:t>
            </w:r>
          </w:p>
        </w:tc>
        <w:tc>
          <w:tcPr>
            <w:tcW w:w="550" w:type="dxa"/>
            <w:tcBorders>
              <w:tl2br w:val="nil"/>
              <w:tr2bl w:val="nil"/>
            </w:tcBorders>
          </w:tcPr>
          <w:p>
            <w:pPr>
              <w:spacing w:before="161" w:after="0" w:line="264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中</w:t>
            </w:r>
          </w:p>
          <w:p>
            <w:pPr>
              <w:spacing w:before="0" w:after="0" w:line="320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心</w:t>
            </w:r>
          </w:p>
          <w:p>
            <w:pPr>
              <w:spacing w:before="0" w:after="0" w:line="320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名</w:t>
            </w:r>
          </w:p>
          <w:p>
            <w:pPr>
              <w:spacing w:before="0" w:after="0" w:line="320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称</w:t>
            </w:r>
          </w:p>
        </w:tc>
        <w:tc>
          <w:tcPr>
            <w:tcW w:w="700" w:type="dxa"/>
            <w:tcBorders>
              <w:tl2br w:val="nil"/>
              <w:tr2bl w:val="nil"/>
            </w:tcBorders>
          </w:tcPr>
          <w:p>
            <w:pPr>
              <w:spacing w:before="322" w:after="0" w:line="264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-2"/>
                <w:sz w:val="24"/>
              </w:rPr>
              <w:t>主要</w:t>
            </w:r>
          </w:p>
          <w:p>
            <w:pPr>
              <w:spacing w:before="0" w:after="0" w:line="319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-2"/>
                <w:sz w:val="24"/>
              </w:rPr>
              <w:t>研究</w:t>
            </w:r>
          </w:p>
          <w:p>
            <w:pPr>
              <w:spacing w:before="0" w:after="0" w:line="319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-2"/>
                <w:sz w:val="24"/>
              </w:rPr>
              <w:t>疾病</w:t>
            </w:r>
          </w:p>
        </w:tc>
        <w:tc>
          <w:tcPr>
            <w:tcW w:w="775" w:type="dxa"/>
            <w:tcBorders>
              <w:tl2br w:val="nil"/>
              <w:tr2bl w:val="nil"/>
            </w:tcBorders>
          </w:tcPr>
          <w:p>
            <w:pPr>
              <w:spacing w:before="322" w:after="0" w:line="264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-4"/>
                <w:sz w:val="24"/>
              </w:rPr>
              <w:t>高水平附属医</w:t>
            </w: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院</w:t>
            </w:r>
          </w:p>
        </w:tc>
        <w:tc>
          <w:tcPr>
            <w:tcW w:w="837" w:type="dxa"/>
            <w:tcBorders>
              <w:tl2br w:val="nil"/>
              <w:tr2bl w:val="nil"/>
            </w:tcBorders>
          </w:tcPr>
          <w:p>
            <w:pPr>
              <w:spacing w:before="0" w:after="0" w:line="264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-2"/>
                <w:sz w:val="24"/>
              </w:rPr>
              <w:t>是否具</w:t>
            </w:r>
            <w:r>
              <w:rPr>
                <w:rFonts w:hint="eastAsia" w:ascii="HLJCQC+FZFangSong-Z02" w:hAnsi="HLJCQC+FZFangSong-Z02" w:cs="HLJCQC+FZFangSong-Z02"/>
                <w:b/>
                <w:bCs/>
                <w:color w:val="000000"/>
                <w:spacing w:val="-2"/>
                <w:sz w:val="24"/>
                <w:lang w:val="en-US" w:eastAsia="zh-CN"/>
              </w:rPr>
              <w:t>有</w:t>
            </w:r>
            <w:r>
              <w:rPr>
                <w:rFonts w:ascii="WOBPCD+FZFangSong-Z02"/>
                <w:b/>
                <w:bCs/>
                <w:color w:val="000000"/>
                <w:spacing w:val="-2"/>
                <w:sz w:val="24"/>
              </w:rPr>
              <w:t>GLP&amp;GCP</w:t>
            </w: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资质</w:t>
            </w:r>
          </w:p>
        </w:tc>
        <w:tc>
          <w:tcPr>
            <w:tcW w:w="525" w:type="dxa"/>
            <w:tcBorders>
              <w:tl2br w:val="nil"/>
              <w:tr2bl w:val="nil"/>
            </w:tcBorders>
          </w:tcPr>
          <w:p>
            <w:pPr>
              <w:spacing w:before="161" w:after="0" w:line="264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中</w:t>
            </w:r>
          </w:p>
          <w:p>
            <w:pPr>
              <w:spacing w:before="0" w:after="0" w:line="320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心</w:t>
            </w:r>
          </w:p>
          <w:p>
            <w:pPr>
              <w:spacing w:before="0" w:after="0" w:line="320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主</w:t>
            </w:r>
          </w:p>
          <w:p>
            <w:pPr>
              <w:spacing w:before="0" w:after="0" w:line="320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任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>
            <w:pPr>
              <w:spacing w:before="161" w:after="0" w:line="264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-4"/>
                <w:sz w:val="24"/>
              </w:rPr>
              <w:t>本单位同领域已有创新平台</w:t>
            </w:r>
          </w:p>
        </w:tc>
        <w:tc>
          <w:tcPr>
            <w:tcW w:w="963" w:type="dxa"/>
            <w:tcBorders>
              <w:tl2br w:val="nil"/>
              <w:tr2bl w:val="nil"/>
            </w:tcBorders>
          </w:tcPr>
          <w:p>
            <w:pPr>
              <w:spacing w:before="161" w:after="0" w:line="264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-2"/>
                <w:sz w:val="24"/>
              </w:rPr>
              <w:t>规划物理空间面积</w:t>
            </w:r>
          </w:p>
        </w:tc>
        <w:tc>
          <w:tcPr>
            <w:tcW w:w="950" w:type="dxa"/>
            <w:tcBorders>
              <w:tl2br w:val="nil"/>
              <w:tr2bl w:val="nil"/>
            </w:tcBorders>
          </w:tcPr>
          <w:p>
            <w:pPr>
              <w:spacing w:before="322" w:after="0" w:line="264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-4"/>
                <w:sz w:val="24"/>
              </w:rPr>
              <w:t>科研条件建设</w:t>
            </w: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-2"/>
                <w:sz w:val="24"/>
              </w:rPr>
              <w:t>预算</w:t>
            </w:r>
          </w:p>
        </w:tc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spacing w:before="480" w:after="0" w:line="264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hint="eastAsia" w:ascii="HLJCQC+FZFangSong-Z02" w:hAnsi="HLJCQC+FZFangSong-Z02" w:cs="HLJCQC+FZFangSong-Z02"/>
                <w:b/>
                <w:bCs/>
                <w:color w:val="000000"/>
                <w:spacing w:val="0"/>
                <w:sz w:val="24"/>
                <w:lang w:val="en-US" w:eastAsia="zh-CN"/>
              </w:rPr>
              <w:t>联系</w:t>
            </w: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人</w:t>
            </w: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before="480" w:after="0" w:line="264" w:lineRule="exact"/>
              <w:ind w:left="0" w:right="0" w:firstLine="0"/>
              <w:jc w:val="left"/>
              <w:rPr>
                <w:rFonts w:ascii="Times New Roman"/>
                <w:b/>
                <w:bCs/>
                <w:color w:val="000000"/>
                <w:spacing w:val="0"/>
                <w:sz w:val="24"/>
              </w:rPr>
            </w:pP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-4"/>
                <w:sz w:val="24"/>
              </w:rPr>
              <w:t>联系电</w:t>
            </w:r>
            <w:r>
              <w:rPr>
                <w:rFonts w:ascii="HLJCQC+FZFangSong-Z02" w:hAnsi="HLJCQC+FZFangSong-Z02" w:cs="HLJCQC+FZFangSong-Z02"/>
                <w:b/>
                <w:bCs/>
                <w:color w:val="000000"/>
                <w:spacing w:val="0"/>
                <w:sz w:val="24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</w:trPr>
        <w:tc>
          <w:tcPr>
            <w:tcW w:w="685" w:type="dxa"/>
            <w:tcBorders>
              <w:tl2br w:val="nil"/>
              <w:tr2bl w:val="nil"/>
            </w:tcBorders>
          </w:tcPr>
          <w:p>
            <w:pPr>
              <w:spacing w:before="0" w:after="0" w:line="322" w:lineRule="exact"/>
              <w:ind w:left="0" w:right="0" w:firstLine="0"/>
              <w:jc w:val="left"/>
              <w:rPr>
                <w:rFonts w:ascii="HLJCQC+FZFangSong-Z02" w:hAnsi="HLJCQC+FZFangSong-Z02" w:cs="HLJCQC+FZFangSong-Z02"/>
                <w:color w:val="000000"/>
                <w:spacing w:val="0"/>
                <w:sz w:val="24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</w:tcPr>
          <w:p>
            <w:pPr>
              <w:spacing w:before="0" w:after="0" w:line="322" w:lineRule="exact"/>
              <w:ind w:left="0" w:right="0" w:firstLine="0"/>
              <w:jc w:val="left"/>
              <w:rPr>
                <w:rFonts w:ascii="HLJCQC+FZFangSong-Z02" w:hAnsi="HLJCQC+FZFangSong-Z02" w:cs="HLJCQC+FZFangSong-Z02"/>
                <w:color w:val="000000"/>
                <w:spacing w:val="-2"/>
                <w:sz w:val="24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</w:tcPr>
          <w:p>
            <w:pPr>
              <w:spacing w:before="0" w:after="0" w:line="320" w:lineRule="exact"/>
              <w:ind w:left="0" w:right="0" w:firstLine="0"/>
              <w:jc w:val="left"/>
              <w:rPr>
                <w:rFonts w:ascii="HLJCQC+FZFangSong-Z02" w:hAnsi="HLJCQC+FZFangSong-Z02" w:cs="HLJCQC+FZFangSong-Z02"/>
                <w:color w:val="000000"/>
                <w:spacing w:val="0"/>
                <w:sz w:val="24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</w:tcPr>
          <w:p>
            <w:pPr>
              <w:spacing w:before="0" w:after="0" w:line="319" w:lineRule="exact"/>
              <w:ind w:left="0" w:right="0" w:firstLine="0"/>
              <w:jc w:val="left"/>
              <w:rPr>
                <w:rFonts w:ascii="HLJCQC+FZFangSong-Z02" w:hAnsi="HLJCQC+FZFangSong-Z02" w:cs="HLJCQC+FZFangSong-Z02"/>
                <w:color w:val="000000"/>
                <w:spacing w:val="-2"/>
                <w:sz w:val="24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</w:tcPr>
          <w:p>
            <w:pPr>
              <w:spacing w:before="55" w:after="0" w:line="264" w:lineRule="exact"/>
              <w:ind w:left="235" w:right="0" w:firstLine="0"/>
              <w:jc w:val="left"/>
              <w:rPr>
                <w:rFonts w:ascii="HLJCQC+FZFangSong-Z02" w:hAnsi="HLJCQC+FZFangSong-Z02" w:cs="HLJCQC+FZFangSong-Z02"/>
                <w:color w:val="000000"/>
                <w:spacing w:val="0"/>
                <w:sz w:val="24"/>
              </w:rPr>
            </w:pPr>
          </w:p>
        </w:tc>
        <w:tc>
          <w:tcPr>
            <w:tcW w:w="837" w:type="dxa"/>
            <w:tcBorders>
              <w:tl2br w:val="nil"/>
              <w:tr2bl w:val="nil"/>
            </w:tcBorders>
          </w:tcPr>
          <w:p>
            <w:pPr>
              <w:spacing w:before="0" w:after="0" w:line="320" w:lineRule="exact"/>
              <w:ind w:left="0" w:right="0" w:firstLine="0"/>
              <w:jc w:val="left"/>
              <w:rPr>
                <w:rFonts w:ascii="Times New Roman"/>
                <w:color w:val="000000"/>
                <w:spacing w:val="120"/>
                <w:sz w:val="24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</w:tcPr>
          <w:p>
            <w:pPr>
              <w:spacing w:before="0" w:after="0" w:line="320" w:lineRule="exact"/>
              <w:ind w:left="0" w:right="0" w:firstLine="0"/>
              <w:jc w:val="left"/>
              <w:rPr>
                <w:rFonts w:ascii="HLJCQC+FZFangSong-Z02" w:hAnsi="HLJCQC+FZFangSong-Z02" w:cs="HLJCQC+FZFangSong-Z02"/>
                <w:color w:val="000000"/>
                <w:spacing w:val="0"/>
                <w:sz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>
            <w:pPr>
              <w:spacing w:before="0" w:after="0" w:line="320" w:lineRule="exact"/>
              <w:ind w:left="0" w:right="0" w:firstLine="0"/>
              <w:jc w:val="left"/>
              <w:rPr>
                <w:rFonts w:ascii="HLJCQC+FZFangSong-Z02" w:hAnsi="HLJCQC+FZFangSong-Z02" w:cs="HLJCQC+FZFangSong-Z02"/>
                <w:color w:val="000000"/>
                <w:spacing w:val="-4"/>
                <w:sz w:val="24"/>
              </w:rPr>
            </w:pPr>
          </w:p>
        </w:tc>
        <w:tc>
          <w:tcPr>
            <w:tcW w:w="963" w:type="dxa"/>
            <w:tcBorders>
              <w:tl2br w:val="nil"/>
              <w:tr2bl w:val="nil"/>
            </w:tcBorders>
          </w:tcPr>
          <w:p>
            <w:pPr>
              <w:spacing w:before="0" w:after="0" w:line="320" w:lineRule="exact"/>
              <w:ind w:left="0" w:right="0" w:firstLine="0"/>
              <w:jc w:val="left"/>
              <w:rPr>
                <w:rFonts w:ascii="HLJCQC+FZFangSong-Z02" w:hAnsi="HLJCQC+FZFangSong-Z02" w:cs="HLJCQC+FZFangSong-Z02"/>
                <w:color w:val="000000"/>
                <w:spacing w:val="-2"/>
                <w:sz w:val="24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</w:tcPr>
          <w:p>
            <w:pPr>
              <w:spacing w:before="0" w:after="0" w:line="319" w:lineRule="exact"/>
              <w:ind w:left="0" w:right="0" w:firstLine="0"/>
              <w:jc w:val="left"/>
              <w:rPr>
                <w:rFonts w:ascii="Times New Roman"/>
                <w:color w:val="000000"/>
                <w:spacing w:val="58"/>
                <w:sz w:val="24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</w:tcPr>
          <w:p>
            <w:pPr>
              <w:spacing w:before="0" w:after="0" w:line="322" w:lineRule="exact"/>
              <w:ind w:left="0" w:right="0" w:firstLine="0"/>
              <w:jc w:val="left"/>
              <w:rPr>
                <w:rFonts w:ascii="Times New Roman"/>
                <w:color w:val="000000"/>
                <w:spacing w:val="58"/>
                <w:sz w:val="24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before="57" w:after="0" w:line="264" w:lineRule="exact"/>
              <w:ind w:left="238" w:right="0" w:firstLine="0"/>
              <w:jc w:val="left"/>
              <w:rPr>
                <w:rFonts w:ascii="HLJCQC+FZFangSong-Z02" w:hAnsi="HLJCQC+FZFangSong-Z02" w:cs="HLJCQC+FZFangSong-Z02"/>
                <w:color w:val="000000"/>
                <w:spacing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BSRAF+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EOPHKN+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LJCQC+FZFangSong-Z02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OBPCD+FZFangSong-Z02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YjY0YjQwMzU5YWY4MjUyZDkyNDFlY2Q4MzU2YzUifQ=="/>
  </w:docVars>
  <w:rsids>
    <w:rsidRoot w:val="039B184E"/>
    <w:rsid w:val="039B184E"/>
    <w:rsid w:val="0746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qFormat/>
    <w:uiPriority w:val="0"/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103</Characters>
  <Lines>0</Lines>
  <Paragraphs>0</Paragraphs>
  <TotalTime>8</TotalTime>
  <ScaleCrop>false</ScaleCrop>
  <LinksUpToDate>false</LinksUpToDate>
  <CharactersWithSpaces>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2023-05-15T01:59:00Z</dcterms:created>
  <dc:creator>新</dc:creator>
  <cp:lastModifiedBy>新</cp:lastModifiedBy>
  <dcterms:modified xsi:type="dcterms:W3CDTF">2023-05-15T02:44:29Z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77A761D22A094FA2B755BFBCE715F4E6_11</vt:lpwstr>
  </property>
</Properties>
</file>